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4EA0" w:rsidRPr="00C0014E" w:rsidRDefault="00CA4EA0" w:rsidP="00CA4EA0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D4DEA3E" wp14:editId="41202563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A0" w:rsidRPr="006153A1" w:rsidRDefault="00CA4EA0" w:rsidP="00CA4EA0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CA4EA0" w:rsidRPr="002A7834" w:rsidRDefault="00CA4EA0" w:rsidP="00CA4EA0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CA4EA0" w:rsidRPr="00C0014E" w:rsidRDefault="00CA4EA0" w:rsidP="00CA4EA0">
      <w:pPr>
        <w:pBdr>
          <w:bottom w:val="single" w:sz="4" w:space="1" w:color="auto"/>
        </w:pBdr>
        <w:rPr>
          <w:b/>
        </w:rPr>
      </w:pPr>
    </w:p>
    <w:p w:rsidR="00CA4EA0" w:rsidRPr="008F2616" w:rsidRDefault="00CA4EA0" w:rsidP="00CA4EA0"/>
    <w:p w:rsidR="00CA4EA0" w:rsidRPr="00F85758" w:rsidRDefault="00CA4EA0" w:rsidP="00CA4EA0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CA4EA0" w:rsidRPr="008F2616" w:rsidRDefault="00CA4EA0" w:rsidP="00CA4EA0"/>
    <w:p w:rsidR="00CA4EA0" w:rsidRPr="007B2098" w:rsidRDefault="00CA4EA0" w:rsidP="00CA4EA0">
      <w:r w:rsidRPr="007B2098">
        <w:t xml:space="preserve">Dated </w:t>
      </w:r>
      <w:r>
        <w:t>25</w:t>
      </w:r>
      <w:r w:rsidRPr="007B2098">
        <w:t xml:space="preserve"> March 2015</w:t>
      </w:r>
    </w:p>
    <w:p w:rsidR="00CA4EA0" w:rsidRPr="008F2616" w:rsidRDefault="00CA4EA0" w:rsidP="00CA4EA0">
      <w:r>
        <w:rPr>
          <w:noProof/>
          <w:lang w:eastAsia="en-GB"/>
        </w:rPr>
        <w:drawing>
          <wp:inline distT="0" distB="0" distL="0" distR="0" wp14:anchorId="30645EF2" wp14:editId="159B4704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EA0" w:rsidRPr="008F2616" w:rsidRDefault="00CA4EA0" w:rsidP="00CA4EA0">
      <w:r w:rsidRPr="008F2616">
        <w:t>Standards Management Officer</w:t>
      </w:r>
    </w:p>
    <w:p w:rsidR="00CA4EA0" w:rsidRPr="008F2616" w:rsidRDefault="00CA4EA0" w:rsidP="00CA4EA0">
      <w:r w:rsidRPr="008F2616">
        <w:t>Delegate of the Board of Food Standards Australia New Zealand</w:t>
      </w:r>
    </w:p>
    <w:p w:rsidR="00CA4EA0" w:rsidRDefault="00CA4EA0" w:rsidP="00CA4EA0"/>
    <w:p w:rsidR="00CA4EA0" w:rsidRDefault="00CA4EA0" w:rsidP="00CA4EA0"/>
    <w:p w:rsidR="00CA4EA0" w:rsidRDefault="00CA4EA0" w:rsidP="00CA4EA0"/>
    <w:p w:rsidR="00CA4EA0" w:rsidRDefault="00CA4EA0" w:rsidP="00CA4EA0"/>
    <w:p w:rsidR="00CA4EA0" w:rsidRDefault="00CA4EA0" w:rsidP="00CA4EA0"/>
    <w:p w:rsidR="00CA4EA0" w:rsidRPr="00574DE1" w:rsidRDefault="00CA4EA0" w:rsidP="00CA4EA0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CA4EA0" w:rsidRPr="00574DE1" w:rsidRDefault="00CA4EA0" w:rsidP="00CA4EA0">
      <w:pPr>
        <w:pStyle w:val="EditorialNotetext"/>
        <w:rPr>
          <w:lang w:val="en-AU"/>
        </w:rPr>
      </w:pPr>
    </w:p>
    <w:p w:rsidR="00CA4EA0" w:rsidRPr="007B2098" w:rsidRDefault="00CA4EA0" w:rsidP="00CA4EA0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CA4EA0" w:rsidRDefault="00CA4EA0" w:rsidP="00CA4EA0"/>
    <w:p w:rsidR="00CA4EA0" w:rsidRDefault="00CA4EA0" w:rsidP="00CA4EA0">
      <w:pPr>
        <w:sectPr w:rsidR="00CA4EA0" w:rsidSect="00CA4EA0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702ED2" w:rsidRPr="001D1563" w:rsidRDefault="00702ED2" w:rsidP="00702ED2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27</w:t>
      </w:r>
      <w:r w:rsidRPr="001D1563">
        <w:rPr>
          <w:lang w:val="en-GB"/>
        </w:rPr>
        <w:tab/>
        <w:t>Microbiological limits for foods</w:t>
      </w:r>
    </w:p>
    <w:p w:rsidR="00702ED2" w:rsidRPr="001D1563" w:rsidRDefault="00702ED2" w:rsidP="00702ED2">
      <w:pPr>
        <w:pStyle w:val="FSCnatHeading"/>
        <w:rPr>
          <w:lang w:val="en-GB"/>
        </w:rPr>
      </w:pPr>
      <w:r w:rsidRPr="00702ED2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702ED2" w:rsidRPr="001D1563" w:rsidRDefault="00702ED2" w:rsidP="00702ED2">
      <w:pPr>
        <w:pStyle w:val="FSCnatHeading"/>
        <w:rPr>
          <w:lang w:val="en-GB"/>
        </w:rPr>
      </w:pPr>
      <w:r w:rsidRPr="001D1563">
        <w:rPr>
          <w:lang w:val="en-GB"/>
        </w:rPr>
        <w:tab/>
        <w:t>Microbiological limits for foods are regulated by subsection 1.1.1—11 and Standard 1.6.1. This Standard lists information for section 1.6.1—2 and subsection 1.6.1—3(2).</w:t>
      </w:r>
    </w:p>
    <w:p w:rsidR="00702ED2" w:rsidRPr="001D1563" w:rsidRDefault="00702ED2" w:rsidP="00702ED2">
      <w:pPr>
        <w:pStyle w:val="FSCnatHeading"/>
        <w:rPr>
          <w:lang w:val="en-GB"/>
        </w:rPr>
      </w:pPr>
      <w:r w:rsidRPr="00702ED2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702ED2" w:rsidRPr="001D1563" w:rsidRDefault="00702ED2" w:rsidP="00702ED2">
      <w:pPr>
        <w:pStyle w:val="FSCh5Section"/>
        <w:rPr>
          <w:lang w:val="en-GB"/>
        </w:rPr>
      </w:pPr>
      <w:bookmarkStart w:id="1" w:name="_Toc400032532"/>
      <w:bookmarkStart w:id="2" w:name="_Toc371505888"/>
      <w:r w:rsidRPr="001D1563">
        <w:rPr>
          <w:rFonts w:ascii="Arial Bold" w:hAnsi="Arial Bold"/>
          <w:lang w:val="en-GB"/>
        </w:rPr>
        <w:t>S27—1</w:t>
      </w:r>
      <w:r w:rsidRPr="001D1563">
        <w:rPr>
          <w:lang w:val="en-GB"/>
        </w:rPr>
        <w:tab/>
        <w:t>Name</w:t>
      </w:r>
      <w:bookmarkEnd w:id="1"/>
    </w:p>
    <w:p w:rsidR="00702ED2" w:rsidRPr="00DF2322" w:rsidRDefault="00702ED2" w:rsidP="00702ED2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DF2322">
        <w:rPr>
          <w:i/>
          <w:lang w:val="en-GB"/>
        </w:rPr>
        <w:t>–</w:t>
      </w:r>
      <w:r w:rsidRPr="00DF2322">
        <w:rPr>
          <w:lang w:val="en-GB"/>
        </w:rPr>
        <w:t xml:space="preserve"> Schedule 27 </w:t>
      </w:r>
      <w:r w:rsidR="00DF2322" w:rsidRPr="00DF2322">
        <w:rPr>
          <w:lang w:val="en-GB"/>
        </w:rPr>
        <w:t>–</w:t>
      </w:r>
      <w:r w:rsidRPr="00DF2322">
        <w:rPr>
          <w:lang w:val="en-GB"/>
        </w:rPr>
        <w:t xml:space="preserve"> Microbiological limits for foods.</w:t>
      </w:r>
    </w:p>
    <w:p w:rsidR="00702ED2" w:rsidRPr="001D1563" w:rsidRDefault="00702ED2" w:rsidP="00702ED2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702ED2" w:rsidRPr="001D1563" w:rsidRDefault="00702ED2" w:rsidP="00702ED2">
      <w:pPr>
        <w:pStyle w:val="FSCh5Section"/>
        <w:rPr>
          <w:lang w:val="en-GB"/>
        </w:rPr>
      </w:pPr>
      <w:bookmarkStart w:id="3" w:name="_Toc400032533"/>
      <w:r w:rsidRPr="001D1563">
        <w:rPr>
          <w:rFonts w:ascii="Arial Bold" w:hAnsi="Arial Bold"/>
          <w:lang w:val="en-GB"/>
        </w:rPr>
        <w:t>S27—2</w:t>
      </w:r>
      <w:r w:rsidRPr="001D1563">
        <w:rPr>
          <w:lang w:val="en-GB"/>
        </w:rPr>
        <w:tab/>
        <w:t>Definitions</w:t>
      </w:r>
      <w:bookmarkEnd w:id="3"/>
    </w:p>
    <w:p w:rsidR="00702ED2" w:rsidRPr="001D1563" w:rsidRDefault="00702ED2" w:rsidP="00702ED2">
      <w:pPr>
        <w:pStyle w:val="FSCnatHeading"/>
        <w:rPr>
          <w:lang w:val="en-GB"/>
        </w:rPr>
      </w:pPr>
      <w:r w:rsidRPr="00702ED2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1.1.2—2):</w:t>
      </w:r>
    </w:p>
    <w:p w:rsidR="00702ED2" w:rsidRPr="001D1563" w:rsidRDefault="00702ED2" w:rsidP="00702ED2">
      <w:pPr>
        <w:pStyle w:val="FSCnMain"/>
        <w:rPr>
          <w:b/>
          <w:i/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SPC</w:t>
      </w:r>
      <w:r w:rsidRPr="001D1563">
        <w:rPr>
          <w:lang w:val="en-GB"/>
        </w:rPr>
        <w:t>:</w:t>
      </w:r>
    </w:p>
    <w:p w:rsidR="00702ED2" w:rsidRPr="001D1563" w:rsidRDefault="00702ED2" w:rsidP="00702ED2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means a standard plate count at 30</w:t>
      </w:r>
      <w:r w:rsidRPr="001D1563">
        <w:rPr>
          <w:lang w:val="en-GB"/>
        </w:rPr>
        <w:sym w:font="Symbol" w:char="F0B0"/>
      </w:r>
      <w:r w:rsidRPr="001D1563">
        <w:rPr>
          <w:lang w:val="en-GB"/>
        </w:rPr>
        <w:t>C with an incubation time of 72 hours; and</w:t>
      </w:r>
    </w:p>
    <w:p w:rsidR="00702ED2" w:rsidRPr="001D1563" w:rsidRDefault="00702ED2" w:rsidP="00702ED2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in</w:t>
      </w:r>
      <w:proofErr w:type="gramEnd"/>
      <w:r w:rsidRPr="001D1563">
        <w:rPr>
          <w:lang w:val="en-GB"/>
        </w:rPr>
        <w:t xml:space="preserve"> relation to powdered infant formula products with added lactic acid producing organisms—means that standard plate count prior to the addition of the microorganisms to the food.</w:t>
      </w:r>
    </w:p>
    <w:p w:rsidR="00702ED2" w:rsidRPr="001D1563" w:rsidRDefault="00702ED2" w:rsidP="00702ED2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In this Schedule:</w:t>
      </w:r>
    </w:p>
    <w:p w:rsidR="00702ED2" w:rsidRPr="001D1563" w:rsidRDefault="00702ED2" w:rsidP="00702ED2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processed</w:t>
      </w:r>
      <w:proofErr w:type="gramEnd"/>
      <w:r w:rsidRPr="001D1563">
        <w:rPr>
          <w:lang w:val="en-GB"/>
        </w:rPr>
        <w:t>, in relation to egg product, means pasteurised or subjected to an equivalent treatment.</w:t>
      </w:r>
    </w:p>
    <w:p w:rsidR="00702ED2" w:rsidRPr="001D1563" w:rsidRDefault="00702ED2" w:rsidP="00702ED2">
      <w:pPr>
        <w:pStyle w:val="FSCh5Section"/>
        <w:rPr>
          <w:lang w:val="en-GB"/>
        </w:rPr>
      </w:pPr>
      <w:bookmarkStart w:id="4" w:name="_Toc400032534"/>
      <w:r w:rsidRPr="001D1563">
        <w:rPr>
          <w:lang w:val="en-GB"/>
        </w:rPr>
        <w:t>S27—3</w:t>
      </w:r>
      <w:r w:rsidRPr="001D1563">
        <w:rPr>
          <w:lang w:val="en-GB"/>
        </w:rPr>
        <w:tab/>
        <w:t>Limit for SPC in powdered infant formula products</w:t>
      </w:r>
      <w:bookmarkEnd w:id="4"/>
    </w:p>
    <w:p w:rsidR="00702ED2" w:rsidRPr="001D1563" w:rsidRDefault="00702ED2" w:rsidP="00702ED2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The limit for SPC in section S27—4 </w:t>
      </w:r>
      <w:proofErr w:type="gramStart"/>
      <w:r w:rsidRPr="001D1563">
        <w:rPr>
          <w:lang w:val="en-GB"/>
        </w:rPr>
        <w:t>does</w:t>
      </w:r>
      <w:proofErr w:type="gramEnd"/>
      <w:r w:rsidRPr="001D1563">
        <w:rPr>
          <w:lang w:val="en-GB"/>
        </w:rPr>
        <w:t xml:space="preserve"> not apply to powdered infant formula products</w:t>
      </w:r>
      <w:r w:rsidRPr="001D1563" w:rsidDel="00DC20B6">
        <w:rPr>
          <w:lang w:val="en-GB"/>
        </w:rPr>
        <w:t xml:space="preserve"> </w:t>
      </w:r>
      <w:r w:rsidRPr="001D1563">
        <w:rPr>
          <w:lang w:val="en-GB"/>
        </w:rPr>
        <w:t>that contain lactic acid producing microorganisms.</w:t>
      </w:r>
    </w:p>
    <w:p w:rsidR="00702ED2" w:rsidRPr="001D1563" w:rsidRDefault="00702ED2" w:rsidP="00702ED2">
      <w:pPr>
        <w:pStyle w:val="FSCh5Section"/>
        <w:rPr>
          <w:lang w:val="en-GB"/>
        </w:rPr>
      </w:pPr>
      <w:bookmarkStart w:id="5" w:name="_Toc400032535"/>
      <w:r w:rsidRPr="001D1563">
        <w:rPr>
          <w:lang w:val="en-GB"/>
        </w:rPr>
        <w:t>S27—4</w:t>
      </w:r>
      <w:r w:rsidRPr="001D1563">
        <w:rPr>
          <w:lang w:val="en-GB"/>
        </w:rPr>
        <w:tab/>
        <w:t>Microbiological limits for foods</w:t>
      </w:r>
      <w:bookmarkEnd w:id="2"/>
      <w:bookmarkEnd w:id="5"/>
    </w:p>
    <w:p w:rsidR="00702ED2" w:rsidRPr="001D1563" w:rsidRDefault="00702ED2" w:rsidP="00702ED2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1.6.1—2, the table is:</w:t>
      </w:r>
    </w:p>
    <w:p w:rsidR="00702ED2" w:rsidRPr="001D1563" w:rsidRDefault="00702ED2" w:rsidP="00707C58">
      <w:pPr>
        <w:pStyle w:val="FSCtblBh2"/>
      </w:pPr>
      <w:r w:rsidRPr="001D1563">
        <w:t>Microbiological limits in foods</w:t>
      </w:r>
    </w:p>
    <w:tbl>
      <w:tblPr>
        <w:tblStyle w:val="TableGrid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  <w:gridCol w:w="1733"/>
        <w:gridCol w:w="1594"/>
        <w:gridCol w:w="2091"/>
        <w:gridCol w:w="1700"/>
      </w:tblGrid>
      <w:tr w:rsidR="003B0A7D" w:rsidRPr="00DF2322" w:rsidTr="003B0A7D">
        <w:trPr>
          <w:cantSplit/>
          <w:tblHeader/>
          <w:jc w:val="center"/>
        </w:trPr>
        <w:tc>
          <w:tcPr>
            <w:tcW w:w="1954" w:type="dxa"/>
            <w:tcBorders>
              <w:top w:val="single" w:sz="4" w:space="0" w:color="auto"/>
              <w:bottom w:val="single" w:sz="4" w:space="0" w:color="auto"/>
            </w:tcBorders>
          </w:tcPr>
          <w:p w:rsidR="003B0A7D" w:rsidRPr="00DF2322" w:rsidRDefault="003B0A7D" w:rsidP="00DF2322">
            <w:pPr>
              <w:pStyle w:val="FSCtblAh3"/>
            </w:pPr>
            <w:r w:rsidRPr="00DF2322">
              <w:t>Column 1</w:t>
            </w:r>
          </w:p>
        </w:tc>
        <w:tc>
          <w:tcPr>
            <w:tcW w:w="1733" w:type="dxa"/>
            <w:tcBorders>
              <w:top w:val="single" w:sz="4" w:space="0" w:color="auto"/>
              <w:bottom w:val="single" w:sz="4" w:space="0" w:color="auto"/>
            </w:tcBorders>
          </w:tcPr>
          <w:p w:rsidR="003B0A7D" w:rsidRPr="00DF2322" w:rsidRDefault="003B0A7D" w:rsidP="00DF2322">
            <w:pPr>
              <w:pStyle w:val="FSCtblAh3"/>
            </w:pPr>
            <w:r w:rsidRPr="00DF2322">
              <w:t>Column 2</w:t>
            </w:r>
          </w:p>
          <w:p w:rsidR="003B0A7D" w:rsidRPr="00DF2322" w:rsidRDefault="003B0A7D" w:rsidP="00DF2322">
            <w:pPr>
              <w:pStyle w:val="FSCtblAh3"/>
            </w:pPr>
            <w:r w:rsidRPr="00DF2322">
              <w:t>(n)</w:t>
            </w:r>
          </w:p>
        </w:tc>
        <w:tc>
          <w:tcPr>
            <w:tcW w:w="1594" w:type="dxa"/>
            <w:tcBorders>
              <w:top w:val="single" w:sz="4" w:space="0" w:color="auto"/>
              <w:bottom w:val="single" w:sz="4" w:space="0" w:color="auto"/>
            </w:tcBorders>
          </w:tcPr>
          <w:p w:rsidR="003B0A7D" w:rsidRPr="00DF2322" w:rsidRDefault="003B0A7D" w:rsidP="00DF2322">
            <w:pPr>
              <w:pStyle w:val="FSCtblAh3"/>
            </w:pPr>
            <w:r w:rsidRPr="00DF2322">
              <w:t>Column 3</w:t>
            </w:r>
          </w:p>
          <w:p w:rsidR="003B0A7D" w:rsidRPr="00DF2322" w:rsidRDefault="003B0A7D" w:rsidP="00DF2322">
            <w:pPr>
              <w:pStyle w:val="FSCtblAh3"/>
            </w:pPr>
            <w:r w:rsidRPr="00DF2322">
              <w:t>(c)</w:t>
            </w:r>
          </w:p>
        </w:tc>
        <w:tc>
          <w:tcPr>
            <w:tcW w:w="2091" w:type="dxa"/>
            <w:tcBorders>
              <w:top w:val="single" w:sz="4" w:space="0" w:color="auto"/>
              <w:bottom w:val="single" w:sz="4" w:space="0" w:color="auto"/>
            </w:tcBorders>
          </w:tcPr>
          <w:p w:rsidR="003B0A7D" w:rsidRPr="00DF2322" w:rsidRDefault="003B0A7D" w:rsidP="00DF2322">
            <w:pPr>
              <w:pStyle w:val="FSCtblAh3"/>
            </w:pPr>
            <w:r w:rsidRPr="00DF2322">
              <w:t>Column 4</w:t>
            </w:r>
          </w:p>
          <w:p w:rsidR="003B0A7D" w:rsidRPr="00DF2322" w:rsidRDefault="003B0A7D" w:rsidP="00DF2322">
            <w:pPr>
              <w:pStyle w:val="FSCtblAh3"/>
            </w:pPr>
            <w:r w:rsidRPr="00DF2322">
              <w:t>(m)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</w:tcPr>
          <w:p w:rsidR="003B0A7D" w:rsidRPr="00DF2322" w:rsidRDefault="003B0A7D" w:rsidP="00DF2322">
            <w:pPr>
              <w:pStyle w:val="FSCtblAh3"/>
            </w:pPr>
            <w:r w:rsidRPr="00DF2322">
              <w:t>Column 5</w:t>
            </w:r>
          </w:p>
          <w:p w:rsidR="003B0A7D" w:rsidRPr="00DF2322" w:rsidRDefault="003B0A7D" w:rsidP="00DF2322">
            <w:pPr>
              <w:pStyle w:val="FSCtblAh3"/>
            </w:pPr>
            <w:r w:rsidRPr="00DF2322">
              <w:t>(M)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  <w:tcBorders>
              <w:top w:val="single" w:sz="4" w:space="0" w:color="auto"/>
            </w:tcBorders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Butter made from unpasteurised milk and/or unpasteurised milk products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Campylobacter</w:t>
            </w:r>
            <w:r w:rsidRPr="00DF2322">
              <w:rPr>
                <w:lang w:val="en-GB"/>
              </w:rPr>
              <w:t>/25 g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Coagulase-positive</w:t>
            </w:r>
            <w:r>
              <w:rPr>
                <w:vertAlign w:val="superscript"/>
                <w:lang w:val="en-GB"/>
              </w:rPr>
              <w:t xml:space="preserve">  </w:t>
            </w:r>
            <w:r w:rsidRPr="00DF2322">
              <w:rPr>
                <w:lang w:val="en-GB"/>
              </w:rPr>
              <w:t>staphylococci/g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vertAlign w:val="superscript"/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vertAlign w:val="superscript"/>
                <w:lang w:val="en-GB"/>
              </w:rPr>
              <w:t>2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Coliforms/g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vertAlign w:val="superscript"/>
                <w:lang w:val="en-GB"/>
              </w:rPr>
              <w:t>2</w:t>
            </w:r>
            <w:r w:rsidRPr="00DF2322">
              <w:rPr>
                <w:lang w:val="en-GB"/>
              </w:rPr>
              <w:t>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Escherichia coli</w:t>
            </w:r>
            <w:r w:rsidRPr="00DF2322">
              <w:rPr>
                <w:lang w:val="en-GB"/>
              </w:rPr>
              <w:t>/g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3/g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9/g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  <w:r w:rsidRPr="00DF2322">
              <w:rPr>
                <w:lang w:val="en-GB"/>
              </w:rPr>
              <w:t>/25 g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SPC/g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5x10</w:t>
            </w:r>
            <w:r w:rsidRPr="00DF2322">
              <w:rPr>
                <w:vertAlign w:val="superscript"/>
                <w:lang w:val="en-GB"/>
              </w:rPr>
              <w:t>5</w:t>
            </w:r>
            <w:r w:rsidRPr="00DF2322">
              <w:rPr>
                <w:lang w:val="en-GB"/>
              </w:rPr>
              <w:t>/g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All cheese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Escherichia coli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vertAlign w:val="superscript"/>
                <w:lang w:val="en-GB"/>
              </w:rPr>
              <w:t>2</w:t>
            </w:r>
            <w:r w:rsidRPr="00DF2322">
              <w:rPr>
                <w:lang w:val="en-GB"/>
              </w:rPr>
              <w:t>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Soft and semi-soft cheese (moisture content &gt; 39%) with pH &gt; 5.0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</w:t>
            </w:r>
            <w:r w:rsidRPr="00DF2322">
              <w:rPr>
                <w:lang w:val="en-GB"/>
              </w:rPr>
              <w:t>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lastRenderedPageBreak/>
              <w:t>All raw milk cheese (cheese made from milk not pasteurised or thermised)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Raw milk unripened cheeses (moisture content &gt; 50% with pH &gt; 5.0)mixed tart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Campylobacter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Dried milk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Unpasteurised milk for retail sale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Campylobacter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Coliforms/mL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2</w:t>
            </w:r>
            <w:r w:rsidRPr="00DF2322">
              <w:rPr>
                <w:lang w:val="en-GB"/>
              </w:rPr>
              <w:t>/mL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3</w:t>
            </w:r>
            <w:r w:rsidRPr="00DF2322">
              <w:rPr>
                <w:lang w:val="en-GB"/>
              </w:rPr>
              <w:t>/mL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Escherichia coli</w:t>
            </w:r>
            <w:r w:rsidRPr="00DF2322">
              <w:rPr>
                <w:lang w:val="en-GB"/>
              </w:rPr>
              <w:t>/mL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3/mL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9/mL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SPC/mL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2.5x10</w:t>
            </w:r>
            <w:r w:rsidRPr="00DF2322">
              <w:rPr>
                <w:position w:val="6"/>
                <w:vertAlign w:val="superscript"/>
                <w:lang w:val="en-GB"/>
              </w:rPr>
              <w:t>4</w:t>
            </w:r>
            <w:r w:rsidRPr="00DF2322">
              <w:rPr>
                <w:lang w:val="en-GB"/>
              </w:rPr>
              <w:t>/mL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2.5x10</w:t>
            </w:r>
            <w:r w:rsidRPr="00DF2322">
              <w:rPr>
                <w:position w:val="6"/>
                <w:vertAlign w:val="superscript"/>
                <w:lang w:val="en-GB"/>
              </w:rPr>
              <w:t>5</w:t>
            </w:r>
            <w:r w:rsidRPr="00DF2322">
              <w:rPr>
                <w:lang w:val="en-GB"/>
              </w:rPr>
              <w:t>/mL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Packaged cooked cured/salted meat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Coagulase-positive staphylococci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2</w:t>
            </w:r>
            <w:r w:rsidRPr="00DF2322">
              <w:rPr>
                <w:lang w:val="en-GB"/>
              </w:rPr>
              <w:t>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position w:val="6"/>
                <w:vertAlign w:val="superscript"/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3</w:t>
            </w:r>
            <w:r w:rsidRPr="00DF2322">
              <w:rPr>
                <w:lang w:val="en-GB"/>
              </w:rPr>
              <w:t>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Packaged heat treated meat paste and packaged heat treated pâté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All comminuted fermented meat which has not been cooked during the production process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Coagulase-positive staphylococci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3</w:t>
            </w:r>
            <w:r w:rsidRPr="00DF2322">
              <w:rPr>
                <w:lang w:val="en-GB"/>
              </w:rPr>
              <w:t>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position w:val="6"/>
                <w:vertAlign w:val="superscript"/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4</w:t>
            </w:r>
            <w:r w:rsidRPr="00DF2322">
              <w:rPr>
                <w:lang w:val="en-GB"/>
              </w:rPr>
              <w:t>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Escherichia</w:t>
            </w:r>
            <w:r w:rsidRPr="00DF2322">
              <w:rPr>
                <w:lang w:val="en-GB"/>
              </w:rPr>
              <w:t xml:space="preserve"> </w:t>
            </w:r>
            <w:r w:rsidRPr="00DF2322">
              <w:rPr>
                <w:i/>
                <w:lang w:val="en-GB"/>
              </w:rPr>
              <w:t>coli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3.6/g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9.2/g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Cooked crustacea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Coagulase-positive staphylococci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2</w:t>
            </w:r>
            <w:r w:rsidRPr="00DF2322">
              <w:rPr>
                <w:lang w:val="en-GB"/>
              </w:rPr>
              <w:t>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position w:val="6"/>
                <w:vertAlign w:val="superscript"/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3</w:t>
            </w:r>
            <w:r w:rsidRPr="00DF2322">
              <w:rPr>
                <w:lang w:val="en-GB"/>
              </w:rPr>
              <w:t>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SPC/g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5</w:t>
            </w:r>
            <w:r w:rsidRPr="00DF2322">
              <w:rPr>
                <w:lang w:val="en-GB"/>
              </w:rPr>
              <w:t>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position w:val="6"/>
                <w:vertAlign w:val="superscript"/>
                <w:lang w:val="en-GB"/>
              </w:rPr>
              <w:t>6</w:t>
            </w:r>
            <w:r w:rsidRPr="00DF2322">
              <w:rPr>
                <w:lang w:val="en-GB"/>
              </w:rPr>
              <w:t>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Raw crustacea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Coagulase-positive staphylococci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rFonts w:cs="Times"/>
                <w:position w:val="6"/>
                <w:vertAlign w:val="superscript"/>
                <w:lang w:val="en-GB"/>
              </w:rPr>
              <w:t>2</w:t>
            </w:r>
            <w:r w:rsidRPr="00DF2322">
              <w:rPr>
                <w:lang w:val="en-GB"/>
              </w:rPr>
              <w:t>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rFonts w:cs="Times"/>
                <w:position w:val="6"/>
                <w:vertAlign w:val="superscript"/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rFonts w:cs="Times"/>
                <w:position w:val="6"/>
                <w:vertAlign w:val="superscript"/>
                <w:lang w:val="en-GB"/>
              </w:rPr>
              <w:t>3</w:t>
            </w:r>
            <w:r w:rsidRPr="00DF2322">
              <w:rPr>
                <w:lang w:val="en-GB"/>
              </w:rPr>
              <w:t>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keepNext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keepNext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keepNext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keepNext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keepNext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SPC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5x10</w:t>
            </w:r>
            <w:r w:rsidRPr="00DF2322">
              <w:rPr>
                <w:rFonts w:cs="Times"/>
                <w:position w:val="6"/>
                <w:vertAlign w:val="superscript"/>
                <w:lang w:val="en-GB"/>
              </w:rPr>
              <w:t>5</w:t>
            </w:r>
            <w:r w:rsidRPr="00DF2322">
              <w:rPr>
                <w:lang w:val="en-GB"/>
              </w:rPr>
              <w:t>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5x10</w:t>
            </w:r>
            <w:r w:rsidRPr="00DF2322">
              <w:rPr>
                <w:rFonts w:cs="Times"/>
                <w:position w:val="6"/>
                <w:vertAlign w:val="superscript"/>
                <w:lang w:val="en-GB"/>
              </w:rPr>
              <w:t>6</w:t>
            </w:r>
            <w:r w:rsidRPr="00DF2322">
              <w:rPr>
                <w:lang w:val="en-GB"/>
              </w:rPr>
              <w:t>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Bivalve molluscs, other than scallops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Escherichia coli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2.3/g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7/g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Ready-to-eat food in which growth of Listeria monocytogenes can occur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Listeria monocytogenes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vertAlign w:val="superscript"/>
                <w:lang w:val="en-GB"/>
              </w:rPr>
              <w:t>2</w:t>
            </w:r>
            <w:r w:rsidRPr="00DF2322">
              <w:rPr>
                <w:lang w:val="en-GB"/>
              </w:rPr>
              <w:t>cfu/g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Ready-to-eat food in which growth of Listeria monocytogenes will not occur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Listeria monocytogenes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lastRenderedPageBreak/>
              <w:t>Cereal-based foods for infants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Coliforms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less than 3/g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20/g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Powdered infant formula products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Bacillus cereus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100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Coagulase-positive staphylococci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Coliforms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less than 3/g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25g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SPC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2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rFonts w:cs="Times"/>
                <w:position w:val="6"/>
                <w:vertAlign w:val="superscript"/>
                <w:lang w:val="en-GB"/>
              </w:rPr>
              <w:t>3</w:t>
            </w:r>
          </w:p>
        </w:tc>
        <w:tc>
          <w:tcPr>
            <w:tcW w:w="1700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  <w:r w:rsidRPr="00DF2322">
              <w:rPr>
                <w:rFonts w:cs="Times"/>
                <w:position w:val="6"/>
                <w:vertAlign w:val="superscript"/>
                <w:lang w:val="en-GB"/>
              </w:rPr>
              <w:t>4</w:t>
            </w:r>
            <w:r w:rsidRPr="00DF2322">
              <w:rPr>
                <w:lang w:val="en-GB"/>
              </w:rPr>
              <w:t>/g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Pepper, paprika and cinnamon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Dried, chipped, desiccated coconut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10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Cocoa powder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Cultured seeds and grains (bean sprouts, alfalfa etc)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Processed egg product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Salmonella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25 g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Mineral water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Escherichia coli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100 mL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Packaged water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Escherichia coli</w:t>
            </w:r>
          </w:p>
        </w:tc>
        <w:tc>
          <w:tcPr>
            <w:tcW w:w="1733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100 mL</w:t>
            </w:r>
          </w:p>
        </w:tc>
        <w:tc>
          <w:tcPr>
            <w:tcW w:w="1700" w:type="dxa"/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  <w:tr w:rsidR="003B0A7D" w:rsidRPr="00DF2322" w:rsidTr="003B0A7D">
        <w:trPr>
          <w:cantSplit/>
          <w:jc w:val="center"/>
        </w:trPr>
        <w:tc>
          <w:tcPr>
            <w:tcW w:w="9072" w:type="dxa"/>
            <w:gridSpan w:val="5"/>
          </w:tcPr>
          <w:p w:rsidR="003B0A7D" w:rsidRPr="00707C58" w:rsidRDefault="003B0A7D" w:rsidP="00707C58">
            <w:pPr>
              <w:pStyle w:val="FSCtblAh3"/>
              <w:rPr>
                <w:i w:val="0"/>
              </w:rPr>
            </w:pPr>
            <w:r w:rsidRPr="00707C58">
              <w:rPr>
                <w:i w:val="0"/>
              </w:rPr>
              <w:t>Packaged ice</w:t>
            </w:r>
          </w:p>
        </w:tc>
      </w:tr>
      <w:tr w:rsidR="003B0A7D" w:rsidRPr="00DF2322" w:rsidTr="003B0A7D">
        <w:trPr>
          <w:cantSplit/>
          <w:jc w:val="center"/>
        </w:trPr>
        <w:tc>
          <w:tcPr>
            <w:tcW w:w="1954" w:type="dxa"/>
            <w:tcBorders>
              <w:bottom w:val="single" w:sz="4" w:space="0" w:color="auto"/>
            </w:tcBorders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i/>
                <w:lang w:val="en-GB"/>
              </w:rPr>
              <w:t>Escherichia coli</w:t>
            </w: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5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0</w:t>
            </w:r>
          </w:p>
        </w:tc>
        <w:tc>
          <w:tcPr>
            <w:tcW w:w="2091" w:type="dxa"/>
            <w:tcBorders>
              <w:bottom w:val="single" w:sz="4" w:space="0" w:color="auto"/>
            </w:tcBorders>
          </w:tcPr>
          <w:p w:rsidR="003B0A7D" w:rsidRPr="00DF2322" w:rsidRDefault="003B0A7D" w:rsidP="00275984">
            <w:pPr>
              <w:pStyle w:val="FSCtblAMain"/>
              <w:rPr>
                <w:lang w:val="en-GB"/>
              </w:rPr>
            </w:pPr>
            <w:r w:rsidRPr="00DF2322">
              <w:rPr>
                <w:lang w:val="en-GB"/>
              </w:rPr>
              <w:t>not detected in 100 mL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3B0A7D" w:rsidRPr="00DF2322" w:rsidRDefault="003B0A7D" w:rsidP="00536092">
            <w:pPr>
              <w:pStyle w:val="FSCtblAMain"/>
              <w:rPr>
                <w:lang w:val="en-GB"/>
              </w:rPr>
            </w:pPr>
          </w:p>
        </w:tc>
      </w:tr>
    </w:tbl>
    <w:p w:rsidR="00702ED2" w:rsidRPr="001D1563" w:rsidRDefault="00702ED2" w:rsidP="00702ED2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CA4EA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ED2" w:rsidRDefault="00702ED2">
      <w:r>
        <w:separator/>
      </w:r>
    </w:p>
  </w:endnote>
  <w:endnote w:type="continuationSeparator" w:id="0">
    <w:p w:rsidR="00702ED2" w:rsidRDefault="00702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CA4EA0" w:rsidRPr="00CF1834" w:rsidRDefault="00CA4EA0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CA4EA0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3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702ED2">
      <w:rPr>
        <w:rFonts w:cs="Arial"/>
        <w:noProof/>
        <w:sz w:val="18"/>
        <w:szCs w:val="18"/>
      </w:rPr>
      <w:t xml:space="preserve">Schedule 27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ED2" w:rsidRDefault="00702ED2">
      <w:r>
        <w:separator/>
      </w:r>
    </w:p>
  </w:footnote>
  <w:footnote w:type="continuationSeparator" w:id="0">
    <w:p w:rsidR="00702ED2" w:rsidRDefault="00702E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702ED2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1137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0A7D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26255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0CF0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02ED2"/>
    <w:rsid w:val="00707C58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A4EA0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0A5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2322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DF232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DF232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DF232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DF232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DF232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DF232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DF232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F232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F232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DF232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DF232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F232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F232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F232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F232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DF232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232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232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F2322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DF232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F232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F232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F232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F232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4C0CF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F232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4C0CF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4C0CF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F232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F232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DF232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232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F232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F232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F232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F232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F232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F2322"/>
  </w:style>
  <w:style w:type="paragraph" w:customStyle="1" w:styleId="FSCsbMainSection">
    <w:name w:val="FSC_sb_Main_Section"/>
    <w:basedOn w:val="FSCsbFirstSection"/>
    <w:qFormat/>
    <w:rsid w:val="00DF232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F2322"/>
  </w:style>
  <w:style w:type="paragraph" w:customStyle="1" w:styleId="FSCtDefn">
    <w:name w:val="FSC_t_Defn"/>
    <w:aliases w:val="t1_Defn"/>
    <w:basedOn w:val="FSCtMain"/>
    <w:rsid w:val="00DF232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F232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F232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F2322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DF232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F232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F232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F232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F232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F232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F2322"/>
    <w:rPr>
      <w:sz w:val="16"/>
    </w:rPr>
  </w:style>
  <w:style w:type="paragraph" w:customStyle="1" w:styleId="FSCoTitleofInstrument">
    <w:name w:val="FSC_o_Title_of_Instrument"/>
    <w:basedOn w:val="Normal"/>
    <w:rsid w:val="00DF232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F2322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DF2322"/>
    <w:pPr>
      <w:ind w:left="0" w:firstLine="0"/>
      <w:jc w:val="center"/>
    </w:pPr>
  </w:style>
  <w:style w:type="paragraph" w:customStyle="1" w:styleId="FSCbaseheading">
    <w:name w:val="FSC_base_heading"/>
    <w:rsid w:val="00DF232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F232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F232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F2322"/>
    <w:pPr>
      <w:jc w:val="center"/>
    </w:pPr>
    <w:rPr>
      <w:iCs w:val="0"/>
    </w:rPr>
  </w:style>
  <w:style w:type="paragraph" w:customStyle="1" w:styleId="FSCfooter">
    <w:name w:val="FSC_footer"/>
    <w:basedOn w:val="Normal"/>
    <w:rsid w:val="00DF232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F232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F232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F232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F232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F232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F232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F232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F232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F232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F232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F232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F232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F2322"/>
    <w:pPr>
      <w:ind w:left="1701"/>
    </w:pPr>
  </w:style>
  <w:style w:type="paragraph" w:customStyle="1" w:styleId="FSCbasetbl">
    <w:name w:val="FSC_base_tbl"/>
    <w:basedOn w:val="FSCbasepara"/>
    <w:qFormat/>
    <w:rsid w:val="00DF232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F232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F232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F232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F232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F232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F232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F232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F232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F232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F232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DF232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CA4EA0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CA4EA0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CA4EA0"/>
    <w:rPr>
      <w:b w:val="0"/>
    </w:rPr>
  </w:style>
  <w:style w:type="character" w:customStyle="1" w:styleId="ClauseChar">
    <w:name w:val="Clause Char"/>
    <w:basedOn w:val="DefaultParagraphFont"/>
    <w:link w:val="Clause"/>
    <w:rsid w:val="00CA4EA0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CA4EA0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A4EA0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DF2322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DF2322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DF2322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DF2322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DF2322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DF2322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DF2322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DF2322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DF2322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DF2322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DF2322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DF2322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DF2322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DF2322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DF2322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DF2322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2322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2322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DF2322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DF2322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DF2322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DF2322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DF2322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DF2322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4C0CF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DF2322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4C0CF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4C0CF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DF2322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DF2322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DF2322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2322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DF2322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DF2322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DF2322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DF2322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DF2322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DF2322"/>
  </w:style>
  <w:style w:type="paragraph" w:customStyle="1" w:styleId="FSCsbMainSection">
    <w:name w:val="FSC_sb_Main_Section"/>
    <w:basedOn w:val="FSCsbFirstSection"/>
    <w:qFormat/>
    <w:rsid w:val="00DF2322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DF2322"/>
  </w:style>
  <w:style w:type="paragraph" w:customStyle="1" w:styleId="FSCtDefn">
    <w:name w:val="FSC_t_Defn"/>
    <w:aliases w:val="t1_Defn"/>
    <w:basedOn w:val="FSCtMain"/>
    <w:rsid w:val="00DF2322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DF2322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DF2322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DF2322"/>
    <w:pPr>
      <w:tabs>
        <w:tab w:val="clear" w:pos="1701"/>
        <w:tab w:val="left" w:pos="2835"/>
      </w:tabs>
      <w:ind w:left="3402" w:hanging="3402"/>
    </w:pPr>
  </w:style>
  <w:style w:type="paragraph" w:customStyle="1" w:styleId="FSCh3Contents">
    <w:name w:val="FSC_h3_Contents"/>
    <w:aliases w:val="h2_Contents_Intro"/>
    <w:basedOn w:val="FSCh3Standard"/>
    <w:rsid w:val="00DF2322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DF2322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DF2322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DF2322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DF2322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DF2322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DF2322"/>
    <w:rPr>
      <w:sz w:val="16"/>
    </w:rPr>
  </w:style>
  <w:style w:type="paragraph" w:customStyle="1" w:styleId="FSCoTitleofInstrument">
    <w:name w:val="FSC_o_Title_of_Instrument"/>
    <w:basedOn w:val="Normal"/>
    <w:rsid w:val="00DF2322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DF2322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DF2322"/>
    <w:pPr>
      <w:ind w:left="0" w:firstLine="0"/>
      <w:jc w:val="center"/>
    </w:pPr>
  </w:style>
  <w:style w:type="paragraph" w:customStyle="1" w:styleId="FSCbaseheading">
    <w:name w:val="FSC_base_heading"/>
    <w:rsid w:val="00DF2322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DF2322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DF2322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DF2322"/>
    <w:pPr>
      <w:jc w:val="center"/>
    </w:pPr>
    <w:rPr>
      <w:iCs w:val="0"/>
    </w:rPr>
  </w:style>
  <w:style w:type="paragraph" w:customStyle="1" w:styleId="FSCfooter">
    <w:name w:val="FSC_footer"/>
    <w:basedOn w:val="Normal"/>
    <w:rsid w:val="00DF2322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DF2322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DF2322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DF2322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DF2322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DF2322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DF2322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DF2322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DF2322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DF2322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DF2322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DF2322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DF2322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DF2322"/>
    <w:pPr>
      <w:ind w:left="1701"/>
    </w:pPr>
  </w:style>
  <w:style w:type="paragraph" w:customStyle="1" w:styleId="FSCbasetbl">
    <w:name w:val="FSC_base_tbl"/>
    <w:basedOn w:val="FSCbasepara"/>
    <w:qFormat/>
    <w:rsid w:val="00DF2322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DF2322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DF2322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DF2322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DF2322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DF2322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DF2322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DF2322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DF2322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DF2322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DF2322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DF2322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CA4EA0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CA4EA0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CA4EA0"/>
    <w:rPr>
      <w:b w:val="0"/>
    </w:rPr>
  </w:style>
  <w:style w:type="character" w:customStyle="1" w:styleId="ClauseChar">
    <w:name w:val="Clause Char"/>
    <w:basedOn w:val="DefaultParagraphFont"/>
    <w:link w:val="Clause"/>
    <w:rsid w:val="00CA4EA0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CA4EA0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CA4EA0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E0D7B046-AFB3-48F8-94E2-56BDACEDF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840</Words>
  <Characters>4229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7</cp:revision>
  <cp:lastPrinted>2015-03-18T00:01:00Z</cp:lastPrinted>
  <dcterms:created xsi:type="dcterms:W3CDTF">2015-03-08T01:43:00Z</dcterms:created>
  <dcterms:modified xsi:type="dcterms:W3CDTF">2015-03-25T22:53:00Z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